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8ED8A" w14:textId="77777777" w:rsidR="009531F4" w:rsidRPr="009531F4" w:rsidRDefault="009531F4" w:rsidP="009531F4">
      <w:pPr>
        <w:contextualSpacing/>
        <w:jc w:val="both"/>
        <w:rPr>
          <w:rFonts w:ascii="Arial" w:hAnsi="Arial" w:cs="Arial"/>
          <w:b/>
          <w:sz w:val="28"/>
          <w:szCs w:val="28"/>
          <w:u w:val="single"/>
        </w:rPr>
      </w:pPr>
      <w:r w:rsidRPr="009531F4">
        <w:rPr>
          <w:rFonts w:ascii="Arial" w:hAnsi="Arial" w:cs="Arial"/>
          <w:b/>
          <w:sz w:val="28"/>
          <w:szCs w:val="28"/>
          <w:u w:val="single"/>
        </w:rPr>
        <w:t>Appendix A</w:t>
      </w:r>
      <w:r>
        <w:rPr>
          <w:rFonts w:ascii="Arial" w:hAnsi="Arial" w:cs="Arial"/>
          <w:b/>
          <w:sz w:val="28"/>
          <w:szCs w:val="28"/>
          <w:u w:val="single"/>
        </w:rPr>
        <w:t xml:space="preserve"> – High-level P</w:t>
      </w:r>
      <w:r w:rsidRPr="009531F4">
        <w:rPr>
          <w:rFonts w:ascii="Arial" w:hAnsi="Arial" w:cs="Arial"/>
          <w:b/>
          <w:sz w:val="28"/>
          <w:szCs w:val="28"/>
          <w:u w:val="single"/>
        </w:rPr>
        <w:t xml:space="preserve">rogress </w:t>
      </w:r>
      <w:r>
        <w:rPr>
          <w:rFonts w:ascii="Arial" w:hAnsi="Arial" w:cs="Arial"/>
          <w:b/>
          <w:sz w:val="28"/>
          <w:szCs w:val="28"/>
          <w:u w:val="single"/>
        </w:rPr>
        <w:t>U</w:t>
      </w:r>
      <w:r w:rsidRPr="009531F4">
        <w:rPr>
          <w:rFonts w:ascii="Arial" w:hAnsi="Arial" w:cs="Arial"/>
          <w:b/>
          <w:sz w:val="28"/>
          <w:szCs w:val="28"/>
          <w:u w:val="single"/>
        </w:rPr>
        <w:t xml:space="preserve">pdate on the LGA Fair Funding Review and Business Rates Retention </w:t>
      </w:r>
      <w:r>
        <w:rPr>
          <w:rFonts w:ascii="Arial" w:hAnsi="Arial" w:cs="Arial"/>
          <w:b/>
          <w:sz w:val="28"/>
          <w:szCs w:val="28"/>
          <w:u w:val="single"/>
        </w:rPr>
        <w:t>W</w:t>
      </w:r>
      <w:r w:rsidRPr="009531F4">
        <w:rPr>
          <w:rFonts w:ascii="Arial" w:hAnsi="Arial" w:cs="Arial"/>
          <w:b/>
          <w:sz w:val="28"/>
          <w:szCs w:val="28"/>
          <w:u w:val="single"/>
        </w:rPr>
        <w:t xml:space="preserve">ork </w:t>
      </w:r>
      <w:r>
        <w:rPr>
          <w:rFonts w:ascii="Arial" w:hAnsi="Arial" w:cs="Arial"/>
          <w:b/>
          <w:sz w:val="28"/>
          <w:szCs w:val="28"/>
          <w:u w:val="single"/>
        </w:rPr>
        <w:t>P</w:t>
      </w:r>
      <w:r w:rsidRPr="009531F4">
        <w:rPr>
          <w:rFonts w:ascii="Arial" w:hAnsi="Arial" w:cs="Arial"/>
          <w:b/>
          <w:sz w:val="28"/>
          <w:szCs w:val="28"/>
          <w:u w:val="single"/>
        </w:rPr>
        <w:t>rogramme</w:t>
      </w:r>
    </w:p>
    <w:p w14:paraId="7848ED8B" w14:textId="77777777" w:rsidR="009531F4" w:rsidRPr="00780054" w:rsidRDefault="009531F4" w:rsidP="009531F4">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9531F4" w:rsidRPr="00780054" w14:paraId="7848ED8F" w14:textId="77777777" w:rsidTr="00533CE0">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848ED8C" w14:textId="77777777" w:rsidR="009531F4" w:rsidRPr="00780054" w:rsidRDefault="009531F4" w:rsidP="00533CE0">
            <w:pPr>
              <w:contextualSpacing/>
              <w:jc w:val="both"/>
              <w:rPr>
                <w:rFonts w:ascii="Arial" w:hAnsi="Arial" w:cs="Arial"/>
                <w:b/>
                <w:bCs/>
              </w:rPr>
            </w:pPr>
            <w:r w:rsidRPr="00780054">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848ED8D" w14:textId="77777777" w:rsidR="009531F4" w:rsidRPr="00780054" w:rsidRDefault="009531F4" w:rsidP="00533CE0">
            <w:pPr>
              <w:contextualSpacing/>
              <w:jc w:val="both"/>
              <w:rPr>
                <w:rFonts w:ascii="Arial" w:hAnsi="Arial" w:cs="Arial"/>
                <w:b/>
                <w:bCs/>
              </w:rPr>
            </w:pPr>
            <w:r w:rsidRPr="00780054">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848ED8E" w14:textId="77777777" w:rsidR="009531F4" w:rsidRPr="00780054" w:rsidRDefault="009531F4" w:rsidP="00533CE0">
            <w:pPr>
              <w:contextualSpacing/>
              <w:jc w:val="both"/>
              <w:rPr>
                <w:rFonts w:ascii="Arial" w:hAnsi="Arial" w:cs="Arial"/>
                <w:b/>
                <w:bCs/>
              </w:rPr>
            </w:pPr>
            <w:r w:rsidRPr="00780054">
              <w:rPr>
                <w:rFonts w:ascii="Arial" w:hAnsi="Arial" w:cs="Arial"/>
                <w:b/>
                <w:bCs/>
              </w:rPr>
              <w:t>Quick update</w:t>
            </w:r>
          </w:p>
        </w:tc>
      </w:tr>
      <w:tr w:rsidR="009531F4" w:rsidRPr="00780054" w14:paraId="7848ED93" w14:textId="77777777" w:rsidTr="00533CE0">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8ED90" w14:textId="77777777" w:rsidR="009531F4" w:rsidRPr="00780054" w:rsidRDefault="009531F4" w:rsidP="00533CE0">
            <w:pPr>
              <w:contextualSpacing/>
              <w:rPr>
                <w:rFonts w:ascii="Arial" w:hAnsi="Arial" w:cs="Arial"/>
                <w:b/>
              </w:rPr>
            </w:pPr>
            <w:r w:rsidRPr="00780054">
              <w:rPr>
                <w:rFonts w:ascii="Arial" w:hAnsi="Arial" w:cs="Arial"/>
                <w:b/>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848ED91" w14:textId="77777777" w:rsidR="009531F4" w:rsidRPr="00780054" w:rsidRDefault="009531F4" w:rsidP="00533CE0">
            <w:pPr>
              <w:contextualSpacing/>
              <w:rPr>
                <w:rFonts w:ascii="Arial" w:hAnsi="Arial" w:cs="Arial"/>
              </w:rPr>
            </w:pPr>
            <w:r w:rsidRPr="00780054">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848ED92" w14:textId="77777777" w:rsidR="009531F4" w:rsidRPr="00780054" w:rsidRDefault="00CA5A59" w:rsidP="00533CE0">
            <w:pPr>
              <w:contextualSpacing/>
              <w:rPr>
                <w:rFonts w:ascii="Arial" w:hAnsi="Arial" w:cs="Arial"/>
              </w:rPr>
            </w:pPr>
            <w:hyperlink r:id="rId7" w:history="1">
              <w:r w:rsidR="009531F4" w:rsidRPr="00780054">
                <w:rPr>
                  <w:rStyle w:val="Hyperlink"/>
                  <w:rFonts w:ascii="Arial" w:hAnsi="Arial" w:cs="Arial"/>
                </w:rPr>
                <w:t>Complete</w:t>
              </w:r>
            </w:hyperlink>
          </w:p>
        </w:tc>
      </w:tr>
      <w:tr w:rsidR="009531F4" w:rsidRPr="00780054" w14:paraId="7848ED9A" w14:textId="77777777" w:rsidTr="00533CE0">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8ED94" w14:textId="77777777" w:rsidR="009531F4" w:rsidRPr="00780054" w:rsidRDefault="009531F4" w:rsidP="00533CE0">
            <w:pPr>
              <w:contextualSpacing/>
              <w:rPr>
                <w:rFonts w:ascii="Arial" w:hAnsi="Arial" w:cs="Arial"/>
                <w:b/>
              </w:rPr>
            </w:pPr>
            <w:r w:rsidRPr="00780054">
              <w:rPr>
                <w:rFonts w:ascii="Arial" w:hAnsi="Arial" w:cs="Arial"/>
                <w:b/>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848ED95" w14:textId="77777777" w:rsidR="009531F4" w:rsidRPr="00780054" w:rsidRDefault="009531F4" w:rsidP="00533CE0">
            <w:pPr>
              <w:contextualSpacing/>
              <w:rPr>
                <w:rFonts w:ascii="Arial" w:hAnsi="Arial" w:cs="Arial"/>
              </w:rPr>
            </w:pPr>
            <w:r w:rsidRPr="00780054">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7848ED96" w14:textId="77777777" w:rsidR="009531F4" w:rsidRPr="00780054" w:rsidRDefault="009531F4" w:rsidP="00533CE0">
            <w:pPr>
              <w:contextualSpacing/>
              <w:rPr>
                <w:rFonts w:ascii="Arial" w:hAnsi="Arial" w:cs="Arial"/>
              </w:rPr>
            </w:pPr>
          </w:p>
          <w:p w14:paraId="7848ED97" w14:textId="77777777" w:rsidR="009531F4" w:rsidRPr="00780054" w:rsidRDefault="009531F4" w:rsidP="00533CE0">
            <w:pPr>
              <w:contextualSpacing/>
              <w:rPr>
                <w:rFonts w:ascii="Arial" w:hAnsi="Arial" w:cs="Arial"/>
              </w:rPr>
            </w:pPr>
            <w:r w:rsidRPr="00780054">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848ED98" w14:textId="77777777" w:rsidR="009531F4" w:rsidRPr="00780054" w:rsidRDefault="00CA5A59" w:rsidP="00533CE0">
            <w:pPr>
              <w:contextualSpacing/>
              <w:rPr>
                <w:rFonts w:ascii="Arial" w:hAnsi="Arial" w:cs="Arial"/>
              </w:rPr>
            </w:pPr>
            <w:hyperlink r:id="rId8" w:history="1">
              <w:r w:rsidR="009531F4" w:rsidRPr="00780054">
                <w:rPr>
                  <w:rStyle w:val="Hyperlink"/>
                  <w:rFonts w:ascii="Arial" w:hAnsi="Arial" w:cs="Arial"/>
                </w:rPr>
                <w:t>Complete</w:t>
              </w:r>
            </w:hyperlink>
          </w:p>
          <w:p w14:paraId="7848ED99" w14:textId="77777777" w:rsidR="009531F4" w:rsidRPr="00780054" w:rsidRDefault="009531F4" w:rsidP="00533CE0">
            <w:pPr>
              <w:contextualSpacing/>
              <w:rPr>
                <w:rFonts w:ascii="Arial" w:hAnsi="Arial" w:cs="Arial"/>
              </w:rPr>
            </w:pPr>
          </w:p>
        </w:tc>
      </w:tr>
      <w:tr w:rsidR="009531F4" w:rsidRPr="00780054" w14:paraId="7848ED9E" w14:textId="77777777" w:rsidTr="00533CE0">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8ED9B" w14:textId="77777777" w:rsidR="009531F4" w:rsidRPr="00780054" w:rsidRDefault="009531F4" w:rsidP="00533CE0">
            <w:pPr>
              <w:contextualSpacing/>
              <w:rPr>
                <w:rFonts w:ascii="Arial" w:hAnsi="Arial" w:cs="Arial"/>
                <w:b/>
              </w:rPr>
            </w:pPr>
            <w:r w:rsidRPr="00780054">
              <w:rPr>
                <w:rFonts w:ascii="Arial" w:hAnsi="Arial" w:cs="Arial"/>
                <w:b/>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848ED9C" w14:textId="77777777" w:rsidR="009531F4" w:rsidRPr="00780054" w:rsidRDefault="009531F4" w:rsidP="00533CE0">
            <w:pPr>
              <w:contextualSpacing/>
              <w:rPr>
                <w:rFonts w:ascii="Arial" w:hAnsi="Arial" w:cs="Arial"/>
              </w:rPr>
            </w:pPr>
            <w:r w:rsidRPr="00780054">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848ED9D" w14:textId="77777777" w:rsidR="009531F4" w:rsidRPr="00780054" w:rsidRDefault="00CA5A59" w:rsidP="00533CE0">
            <w:pPr>
              <w:contextualSpacing/>
              <w:rPr>
                <w:rFonts w:ascii="Arial" w:hAnsi="Arial" w:cs="Arial"/>
              </w:rPr>
            </w:pPr>
            <w:hyperlink r:id="rId9" w:history="1">
              <w:r w:rsidR="009531F4" w:rsidRPr="00780054">
                <w:rPr>
                  <w:rStyle w:val="Hyperlink"/>
                  <w:rFonts w:ascii="Arial" w:hAnsi="Arial" w:cs="Arial"/>
                </w:rPr>
                <w:t>Complete</w:t>
              </w:r>
            </w:hyperlink>
          </w:p>
        </w:tc>
      </w:tr>
      <w:tr w:rsidR="009531F4" w:rsidRPr="00780054" w14:paraId="7848EDA4" w14:textId="77777777" w:rsidTr="00533CE0">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8ED9F" w14:textId="77777777" w:rsidR="009531F4" w:rsidRPr="00780054" w:rsidRDefault="009531F4" w:rsidP="00533CE0">
            <w:pPr>
              <w:contextualSpacing/>
              <w:rPr>
                <w:rFonts w:ascii="Arial" w:hAnsi="Arial" w:cs="Arial"/>
                <w:b/>
              </w:rPr>
            </w:pPr>
            <w:r w:rsidRPr="00780054">
              <w:rPr>
                <w:rFonts w:ascii="Arial" w:hAnsi="Arial" w:cs="Arial"/>
                <w:b/>
              </w:rPr>
              <w:t>Council tax equalisation: develop a model</w:t>
            </w:r>
          </w:p>
          <w:p w14:paraId="7848EDA0" w14:textId="77777777" w:rsidR="009531F4" w:rsidRPr="00780054" w:rsidRDefault="009531F4" w:rsidP="00533CE0">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848EDA1" w14:textId="77777777" w:rsidR="009531F4" w:rsidRPr="00780054" w:rsidRDefault="009531F4" w:rsidP="00533CE0">
            <w:pPr>
              <w:contextualSpacing/>
              <w:rPr>
                <w:rFonts w:ascii="Arial" w:hAnsi="Arial" w:cs="Arial"/>
              </w:rPr>
            </w:pPr>
            <w:r w:rsidRPr="00780054">
              <w:rPr>
                <w:rFonts w:ascii="Arial" w:hAnsi="Arial" w:cs="Arial"/>
              </w:rPr>
              <w:t>A model to identify the impact of adjustments for council tax and council tax support on individual authorities.</w:t>
            </w:r>
          </w:p>
          <w:p w14:paraId="7848EDA2" w14:textId="77777777" w:rsidR="009531F4" w:rsidRPr="00780054" w:rsidRDefault="009531F4" w:rsidP="00533CE0">
            <w:pPr>
              <w:contextualSpacing/>
              <w:rPr>
                <w:rFonts w:ascii="Arial" w:hAnsi="Arial" w:cs="Arial"/>
              </w:rPr>
            </w:pPr>
            <w:r w:rsidRPr="00780054">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848EDA3" w14:textId="77777777" w:rsidR="009531F4" w:rsidRPr="00780054" w:rsidRDefault="00CA5A59" w:rsidP="00533CE0">
            <w:pPr>
              <w:contextualSpacing/>
              <w:rPr>
                <w:rFonts w:ascii="Arial" w:hAnsi="Arial" w:cs="Arial"/>
              </w:rPr>
            </w:pPr>
            <w:hyperlink r:id="rId10" w:history="1">
              <w:r w:rsidR="009531F4" w:rsidRPr="00780054">
                <w:rPr>
                  <w:rStyle w:val="Hyperlink"/>
                  <w:rFonts w:ascii="Arial" w:hAnsi="Arial" w:cs="Arial"/>
                </w:rPr>
                <w:t>Complete</w:t>
              </w:r>
            </w:hyperlink>
          </w:p>
        </w:tc>
      </w:tr>
      <w:tr w:rsidR="009531F4" w:rsidRPr="00780054" w14:paraId="7848EDA9" w14:textId="77777777" w:rsidTr="00533CE0">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848EDA5" w14:textId="77777777" w:rsidR="009531F4" w:rsidRPr="00780054" w:rsidRDefault="009531F4" w:rsidP="00533CE0">
            <w:pPr>
              <w:contextualSpacing/>
              <w:rPr>
                <w:rFonts w:ascii="Arial" w:hAnsi="Arial" w:cs="Arial"/>
                <w:b/>
              </w:rPr>
            </w:pPr>
            <w:r w:rsidRPr="00780054">
              <w:rPr>
                <w:rFonts w:ascii="Arial" w:hAnsi="Arial" w:cs="Arial"/>
                <w:b/>
              </w:rPr>
              <w:t>Damping</w:t>
            </w:r>
          </w:p>
          <w:p w14:paraId="7848EDA6" w14:textId="77777777" w:rsidR="009531F4" w:rsidRPr="00780054" w:rsidRDefault="009531F4" w:rsidP="00533CE0">
            <w:pPr>
              <w:contextualSpacing/>
              <w:rPr>
                <w:rFonts w:ascii="Arial" w:hAnsi="Arial" w:cs="Arial"/>
                <w:b/>
              </w:rPr>
            </w:pPr>
            <w:r w:rsidRPr="00780054">
              <w:rPr>
                <w:rFonts w:ascii="Arial" w:hAnsi="Arial" w:cs="Arial"/>
                <w:b/>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848EDA7" w14:textId="77777777" w:rsidR="009531F4" w:rsidRPr="00780054" w:rsidRDefault="009531F4" w:rsidP="00533CE0">
            <w:pPr>
              <w:contextualSpacing/>
              <w:rPr>
                <w:rFonts w:ascii="Arial" w:hAnsi="Arial" w:cs="Arial"/>
              </w:rPr>
            </w:pPr>
            <w:r w:rsidRPr="00780054">
              <w:rPr>
                <w:rFonts w:ascii="Arial" w:hAnsi="Arial" w:cs="Arial"/>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848EDA8" w14:textId="77777777" w:rsidR="009531F4" w:rsidRPr="00780054" w:rsidRDefault="009531F4" w:rsidP="00533CE0">
            <w:pPr>
              <w:contextualSpacing/>
              <w:rPr>
                <w:rFonts w:ascii="Arial" w:hAnsi="Arial" w:cs="Arial"/>
              </w:rPr>
            </w:pPr>
            <w:r w:rsidRPr="00780054">
              <w:rPr>
                <w:rFonts w:ascii="Arial" w:hAnsi="Arial" w:cs="Arial"/>
              </w:rPr>
              <w:t xml:space="preserve">Suppliers appointed; work expected to be delivered </w:t>
            </w:r>
            <w:r>
              <w:rPr>
                <w:rFonts w:ascii="Arial" w:hAnsi="Arial" w:cs="Arial"/>
              </w:rPr>
              <w:t>in Autumn</w:t>
            </w:r>
            <w:r w:rsidRPr="00780054">
              <w:rPr>
                <w:rFonts w:ascii="Arial" w:hAnsi="Arial" w:cs="Arial"/>
              </w:rPr>
              <w:t xml:space="preserve"> 2018.</w:t>
            </w:r>
          </w:p>
        </w:tc>
      </w:tr>
      <w:tr w:rsidR="009531F4" w:rsidRPr="00780054" w14:paraId="7848EDB2" w14:textId="77777777" w:rsidTr="00533CE0">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48EDAA" w14:textId="77777777" w:rsidR="009531F4" w:rsidRPr="00780054" w:rsidRDefault="009531F4" w:rsidP="00533CE0">
            <w:pPr>
              <w:contextualSpacing/>
              <w:rPr>
                <w:rFonts w:ascii="Arial" w:hAnsi="Arial" w:cs="Arial"/>
                <w:b/>
              </w:rPr>
            </w:pPr>
            <w:r w:rsidRPr="00780054">
              <w:rPr>
                <w:rFonts w:ascii="Arial" w:hAnsi="Arial" w:cs="Arial"/>
                <w:b/>
              </w:rPr>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48EDAB" w14:textId="77777777" w:rsidR="009531F4" w:rsidRPr="00780054" w:rsidRDefault="009531F4" w:rsidP="00533CE0">
            <w:pPr>
              <w:contextualSpacing/>
              <w:rPr>
                <w:rFonts w:ascii="Arial" w:hAnsi="Arial" w:cs="Arial"/>
              </w:rPr>
            </w:pPr>
            <w:r w:rsidRPr="00780054">
              <w:rPr>
                <w:rFonts w:ascii="Arial" w:hAnsi="Arial" w:cs="Arial"/>
              </w:rPr>
              <w:t>A model to enable LGA and local authorities to assess the impact of system design choices in areas including:</w:t>
            </w:r>
          </w:p>
          <w:p w14:paraId="7848EDAC" w14:textId="77777777" w:rsidR="009531F4" w:rsidRPr="00780054" w:rsidRDefault="009531F4" w:rsidP="009531F4">
            <w:pPr>
              <w:numPr>
                <w:ilvl w:val="0"/>
                <w:numId w:val="1"/>
              </w:numPr>
              <w:contextualSpacing/>
              <w:rPr>
                <w:rFonts w:ascii="Arial" w:hAnsi="Arial" w:cs="Arial"/>
              </w:rPr>
            </w:pPr>
            <w:r w:rsidRPr="00780054">
              <w:rPr>
                <w:rFonts w:ascii="Arial" w:hAnsi="Arial" w:cs="Arial"/>
              </w:rPr>
              <w:t>The setting of business rates baselines;</w:t>
            </w:r>
          </w:p>
          <w:p w14:paraId="7848EDAD" w14:textId="77777777" w:rsidR="009531F4" w:rsidRPr="00780054" w:rsidRDefault="009531F4" w:rsidP="009531F4">
            <w:pPr>
              <w:numPr>
                <w:ilvl w:val="0"/>
                <w:numId w:val="1"/>
              </w:numPr>
              <w:contextualSpacing/>
              <w:rPr>
                <w:rFonts w:ascii="Arial" w:hAnsi="Arial" w:cs="Arial"/>
              </w:rPr>
            </w:pPr>
            <w:r w:rsidRPr="00780054">
              <w:rPr>
                <w:rFonts w:ascii="Arial" w:hAnsi="Arial" w:cs="Arial"/>
              </w:rPr>
              <w:t>The extent and frequency of business rates resets;</w:t>
            </w:r>
          </w:p>
          <w:p w14:paraId="7848EDAE" w14:textId="77777777" w:rsidR="009531F4" w:rsidRPr="00780054" w:rsidRDefault="009531F4" w:rsidP="009531F4">
            <w:pPr>
              <w:numPr>
                <w:ilvl w:val="0"/>
                <w:numId w:val="1"/>
              </w:numPr>
              <w:contextualSpacing/>
              <w:rPr>
                <w:rFonts w:ascii="Arial" w:hAnsi="Arial" w:cs="Arial"/>
              </w:rPr>
            </w:pPr>
            <w:r w:rsidRPr="00780054">
              <w:rPr>
                <w:rFonts w:ascii="Arial" w:hAnsi="Arial" w:cs="Arial"/>
              </w:rPr>
              <w:t>Dealing with losses due to appeals;</w:t>
            </w:r>
          </w:p>
          <w:p w14:paraId="7848EDAF" w14:textId="77777777" w:rsidR="009531F4" w:rsidRPr="00780054" w:rsidRDefault="009531F4" w:rsidP="009531F4">
            <w:pPr>
              <w:numPr>
                <w:ilvl w:val="0"/>
                <w:numId w:val="1"/>
              </w:numPr>
              <w:contextualSpacing/>
              <w:rPr>
                <w:rFonts w:ascii="Arial" w:hAnsi="Arial" w:cs="Arial"/>
              </w:rPr>
            </w:pPr>
            <w:r w:rsidRPr="00780054">
              <w:rPr>
                <w:rFonts w:ascii="Arial" w:hAnsi="Arial" w:cs="Arial"/>
              </w:rPr>
              <w:t>The level of the safety net and how it is funded; and</w:t>
            </w:r>
          </w:p>
          <w:p w14:paraId="7848EDB0" w14:textId="77777777" w:rsidR="009531F4" w:rsidRPr="00780054" w:rsidRDefault="009531F4" w:rsidP="009531F4">
            <w:pPr>
              <w:numPr>
                <w:ilvl w:val="0"/>
                <w:numId w:val="1"/>
              </w:numPr>
              <w:contextualSpacing/>
              <w:rPr>
                <w:rFonts w:ascii="Arial" w:hAnsi="Arial" w:cs="Arial"/>
              </w:rPr>
            </w:pPr>
            <w:r w:rsidRPr="00780054">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48EDB1" w14:textId="77777777" w:rsidR="009531F4" w:rsidRPr="00780054" w:rsidRDefault="009531F4" w:rsidP="00533CE0">
            <w:pPr>
              <w:contextualSpacing/>
              <w:rPr>
                <w:rFonts w:ascii="Arial" w:hAnsi="Arial" w:cs="Arial"/>
              </w:rPr>
            </w:pPr>
            <w:r w:rsidRPr="00780054">
              <w:rPr>
                <w:rFonts w:ascii="Arial" w:hAnsi="Arial" w:cs="Arial"/>
              </w:rPr>
              <w:t xml:space="preserve">Suppliers appointed; work expected to be delivered </w:t>
            </w:r>
            <w:r>
              <w:rPr>
                <w:rFonts w:ascii="Arial" w:hAnsi="Arial" w:cs="Arial"/>
              </w:rPr>
              <w:t>in</w:t>
            </w:r>
            <w:r w:rsidRPr="00780054">
              <w:rPr>
                <w:rFonts w:ascii="Arial" w:hAnsi="Arial" w:cs="Arial"/>
              </w:rPr>
              <w:t xml:space="preserve"> Autumn 2018</w:t>
            </w:r>
          </w:p>
        </w:tc>
      </w:tr>
    </w:tbl>
    <w:p w14:paraId="7848EDB5" w14:textId="77777777" w:rsidR="00804E94" w:rsidRDefault="00804E94">
      <w:bookmarkStart w:id="0" w:name="_GoBack"/>
      <w:bookmarkEnd w:id="0"/>
    </w:p>
    <w:sectPr w:rsidR="00804E94" w:rsidSect="002C703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8EDB8" w14:textId="77777777" w:rsidR="009531F4" w:rsidRDefault="009531F4" w:rsidP="009531F4">
      <w:r>
        <w:separator/>
      </w:r>
    </w:p>
  </w:endnote>
  <w:endnote w:type="continuationSeparator" w:id="0">
    <w:p w14:paraId="7848EDB9" w14:textId="77777777" w:rsidR="009531F4" w:rsidRDefault="009531F4" w:rsidP="0095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8EDB6" w14:textId="77777777" w:rsidR="009531F4" w:rsidRDefault="009531F4" w:rsidP="009531F4">
      <w:r>
        <w:separator/>
      </w:r>
    </w:p>
  </w:footnote>
  <w:footnote w:type="continuationSeparator" w:id="0">
    <w:p w14:paraId="7848EDB7" w14:textId="77777777" w:rsidR="009531F4" w:rsidRDefault="009531F4" w:rsidP="00953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1"/>
      <w:gridCol w:w="3205"/>
    </w:tblGrid>
    <w:tr w:rsidR="009531F4" w:rsidRPr="004F266E" w14:paraId="7848EDBC" w14:textId="77777777" w:rsidTr="00533CE0">
      <w:tc>
        <w:tcPr>
          <w:tcW w:w="5920" w:type="dxa"/>
          <w:vMerge w:val="restart"/>
          <w:shd w:val="clear" w:color="auto" w:fill="auto"/>
        </w:tcPr>
        <w:p w14:paraId="7848EDBA" w14:textId="77777777" w:rsidR="009531F4" w:rsidRPr="00374227" w:rsidRDefault="009531F4" w:rsidP="009531F4">
          <w:pPr>
            <w:pStyle w:val="Header"/>
            <w:tabs>
              <w:tab w:val="left" w:pos="2892"/>
            </w:tabs>
          </w:pPr>
          <w:r>
            <w:rPr>
              <w:noProof/>
            </w:rPr>
            <w:drawing>
              <wp:inline distT="0" distB="0" distL="0" distR="0" wp14:anchorId="7848EDC4" wp14:editId="7848EDC5">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r>
            <w:tab/>
          </w:r>
        </w:p>
      </w:tc>
      <w:tc>
        <w:tcPr>
          <w:tcW w:w="3260" w:type="dxa"/>
          <w:shd w:val="clear" w:color="auto" w:fill="auto"/>
          <w:vAlign w:val="center"/>
        </w:tcPr>
        <w:p w14:paraId="7848EDBB" w14:textId="77777777" w:rsidR="009531F4" w:rsidRPr="00E7702B" w:rsidRDefault="009531F4" w:rsidP="009531F4">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9531F4" w14:paraId="7848EDBF" w14:textId="77777777" w:rsidTr="00533CE0">
      <w:trPr>
        <w:trHeight w:val="450"/>
      </w:trPr>
      <w:tc>
        <w:tcPr>
          <w:tcW w:w="5920" w:type="dxa"/>
          <w:vMerge/>
          <w:shd w:val="clear" w:color="auto" w:fill="auto"/>
        </w:tcPr>
        <w:p w14:paraId="7848EDBD" w14:textId="77777777" w:rsidR="009531F4" w:rsidRPr="00374227" w:rsidRDefault="009531F4" w:rsidP="009531F4">
          <w:pPr>
            <w:pStyle w:val="Header"/>
          </w:pPr>
        </w:p>
      </w:tc>
      <w:tc>
        <w:tcPr>
          <w:tcW w:w="3260" w:type="dxa"/>
          <w:shd w:val="clear" w:color="auto" w:fill="auto"/>
          <w:vAlign w:val="center"/>
        </w:tcPr>
        <w:p w14:paraId="7848EDBE" w14:textId="77777777" w:rsidR="009531F4" w:rsidRPr="00374227" w:rsidRDefault="009531F4" w:rsidP="009531F4">
          <w:pPr>
            <w:pStyle w:val="Header"/>
            <w:spacing w:before="60"/>
            <w:rPr>
              <w:rFonts w:ascii="Arial" w:hAnsi="Arial" w:cs="Arial"/>
            </w:rPr>
          </w:pPr>
          <w:r>
            <w:rPr>
              <w:rFonts w:ascii="Arial" w:hAnsi="Arial" w:cs="Arial"/>
            </w:rPr>
            <w:t>14 September</w:t>
          </w:r>
          <w:r w:rsidRPr="0B50786C">
            <w:rPr>
              <w:rFonts w:ascii="Arial" w:hAnsi="Arial" w:cs="Arial"/>
            </w:rPr>
            <w:t xml:space="preserve"> 2018 </w:t>
          </w:r>
        </w:p>
      </w:tc>
    </w:tr>
    <w:tr w:rsidR="009531F4" w:rsidRPr="004F266E" w14:paraId="7848EDC2" w14:textId="77777777" w:rsidTr="00533CE0">
      <w:trPr>
        <w:trHeight w:val="708"/>
      </w:trPr>
      <w:tc>
        <w:tcPr>
          <w:tcW w:w="5920" w:type="dxa"/>
          <w:vMerge/>
          <w:shd w:val="clear" w:color="auto" w:fill="auto"/>
        </w:tcPr>
        <w:p w14:paraId="7848EDC0" w14:textId="77777777" w:rsidR="009531F4" w:rsidRPr="00374227" w:rsidRDefault="009531F4" w:rsidP="009531F4">
          <w:pPr>
            <w:pStyle w:val="Header"/>
          </w:pPr>
        </w:p>
      </w:tc>
      <w:tc>
        <w:tcPr>
          <w:tcW w:w="3260" w:type="dxa"/>
          <w:shd w:val="clear" w:color="auto" w:fill="auto"/>
          <w:vAlign w:val="center"/>
        </w:tcPr>
        <w:p w14:paraId="7848EDC1" w14:textId="77777777" w:rsidR="009531F4" w:rsidRPr="00374227" w:rsidRDefault="009531F4" w:rsidP="009531F4">
          <w:pPr>
            <w:pStyle w:val="Header"/>
            <w:spacing w:before="60"/>
            <w:rPr>
              <w:rFonts w:ascii="Arial" w:hAnsi="Arial" w:cs="Arial"/>
              <w:b/>
              <w:bCs/>
            </w:rPr>
          </w:pPr>
        </w:p>
      </w:tc>
    </w:tr>
  </w:tbl>
  <w:p w14:paraId="7848EDC3" w14:textId="77777777" w:rsidR="009531F4" w:rsidRDefault="00953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F4"/>
    <w:rsid w:val="00804E94"/>
    <w:rsid w:val="009531F4"/>
    <w:rsid w:val="00CA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ED8A"/>
  <w15:chartTrackingRefBased/>
  <w15:docId w15:val="{45B67510-EEB0-4D43-8D16-E90E0327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F4"/>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31F4"/>
    <w:rPr>
      <w:color w:val="0000FF"/>
      <w:u w:val="single"/>
    </w:rPr>
  </w:style>
  <w:style w:type="paragraph" w:styleId="Header">
    <w:name w:val="header"/>
    <w:basedOn w:val="Normal"/>
    <w:link w:val="HeaderChar"/>
    <w:unhideWhenUsed/>
    <w:rsid w:val="009531F4"/>
    <w:pPr>
      <w:tabs>
        <w:tab w:val="center" w:pos="4513"/>
        <w:tab w:val="right" w:pos="9026"/>
      </w:tabs>
    </w:pPr>
  </w:style>
  <w:style w:type="character" w:customStyle="1" w:styleId="HeaderChar">
    <w:name w:val="Header Char"/>
    <w:basedOn w:val="DefaultParagraphFont"/>
    <w:link w:val="Header"/>
    <w:rsid w:val="009531F4"/>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531F4"/>
    <w:pPr>
      <w:tabs>
        <w:tab w:val="center" w:pos="4513"/>
        <w:tab w:val="right" w:pos="9026"/>
      </w:tabs>
    </w:pPr>
  </w:style>
  <w:style w:type="character" w:customStyle="1" w:styleId="FooterChar">
    <w:name w:val="Footer Char"/>
    <w:basedOn w:val="DefaultParagraphFont"/>
    <w:link w:val="Footer"/>
    <w:uiPriority w:val="99"/>
    <w:rsid w:val="009531F4"/>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Divergence%20of%20relative%20needs%20over%20time%20%28NR%20TWG%2018%2009%2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cal.gov.uk/sites/default/files/documents/Criteria%20for%20evaluating%20fair%20funding%20review%20proposals%20%28NR%20TWG%2018%2010%2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ocal.gov.uk/fair-funding-review-modelling-tools" TargetMode="External"/><Relationship Id="rId4" Type="http://schemas.openxmlformats.org/officeDocument/2006/relationships/webSettings" Target="webSettings.xml"/><Relationship Id="rId9" Type="http://schemas.openxmlformats.org/officeDocument/2006/relationships/hyperlink" Target="https://www.local.gov.uk/fair-funding-review-modelling-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80408049</Template>
  <TotalTime>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Benn Cain</cp:lastModifiedBy>
  <cp:revision>2</cp:revision>
  <dcterms:created xsi:type="dcterms:W3CDTF">2018-09-06T12:34:00Z</dcterms:created>
  <dcterms:modified xsi:type="dcterms:W3CDTF">2018-09-07T13:16:00Z</dcterms:modified>
</cp:coreProperties>
</file>